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HSFA-628-2026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OFELIA  MENA  MORENO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1.074.714.548</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OFELIA  MENA  MORENO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1.074.714.548</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PROMOTOR DE SALUD</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Realizar actividades de promoción de la salud y prevención de la enfermedad en el territorio asignado, incluyendo visitas domiciliarias, acciones colectivas y jornadas comunitarias, conforme al plan operativo del EBS. </w:t>
      </w:r>
      <w:r>
        <w:rPr>
          <w:rFonts w:ascii="Century Gothic" w:hAnsi="Century Gothic" w:eastAsia="Century Gothic" w:cs="Century Gothic"/>
          <w:sz w:val="24"/>
          <w:szCs w:val="24"/>
          <w:b w:val="1"/>
          <w:bCs w:val="1"/>
        </w:rPr>
        <w:t xml:space="preserve">2. </w:t>
      </w:r>
      <w:r>
        <w:rPr>
          <w:rFonts w:ascii="Century Gothic" w:hAnsi="Century Gothic" w:eastAsia="Century Gothic" w:cs="Century Gothic"/>
          <w:sz w:val="24"/>
          <w:szCs w:val="24"/>
        </w:rPr>
        <w:t xml:space="preserve">Apoyar al profesional de enfermería y demás integrantes del equipo en la ejecución de intervenciones colectivas y familiares, garantizando el enfoque diferencial, intercultural y comunitario. </w:t>
      </w:r>
      <w:r>
        <w:rPr>
          <w:rFonts w:ascii="Century Gothic" w:hAnsi="Century Gothic" w:eastAsia="Century Gothic" w:cs="Century Gothic"/>
          <w:sz w:val="24"/>
          <w:szCs w:val="24"/>
          <w:b w:val="1"/>
          <w:bCs w:val="1"/>
        </w:rPr>
        <w:t xml:space="preserve">3.</w:t>
      </w:r>
      <w:r>
        <w:rPr>
          <w:rFonts w:ascii="Century Gothic" w:hAnsi="Century Gothic" w:eastAsia="Century Gothic" w:cs="Century Gothic"/>
          <w:sz w:val="24"/>
          <w:szCs w:val="24"/>
        </w:rPr>
        <w:t xml:space="preserve"> Aplicar protocolos y guías clínicas establecidas por la institución prestadora de servicios de salud (IPS) y el Ministerio de Salud, especialmente en actividades de vacunación, tamizajes, seguimiento a gestantes, niños y pacientes crónicos.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Diligenciar, actualizar y custodiar los registros clínicos y comunitarios en las herramientas definidas por el prestador, asegurando su calidad, veracidad, oportunidad y confidencialidad.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Participar activamente en la caracterización del territorio y el diagnóstico participativo comunitario, aportando información sobre determinantes sociales y condiciones de salud de las familias y comunidades. </w:t>
      </w:r>
      <w:r>
        <w:rPr>
          <w:rFonts w:ascii="Century Gothic" w:hAnsi="Century Gothic" w:eastAsia="Century Gothic" w:cs="Century Gothic"/>
          <w:sz w:val="24"/>
          <w:szCs w:val="24"/>
          <w:b w:val="1"/>
          <w:bCs w:val="1"/>
        </w:rPr>
        <w:t xml:space="preserve">6. </w:t>
      </w:r>
      <w:r>
        <w:rPr>
          <w:rFonts w:ascii="Century Gothic" w:hAnsi="Century Gothic" w:eastAsia="Century Gothic" w:cs="Century Gothic"/>
          <w:sz w:val="24"/>
          <w:szCs w:val="24"/>
        </w:rPr>
        <w:t xml:space="preserve">Promover la participación social en salud mediante el acompañamiento a líderes comunitarios, comités de salud, organizaciones locales y redes comunitarias, conforme a las directrices del EBS.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Apoyar actividades educativas y de comunicación en salud, dirigidas a grupos poblacionales priorizados, aplicando metodologías pedagógicas apropiadas y materiales validados. </w:t>
      </w:r>
      <w:r>
        <w:rPr>
          <w:rFonts w:ascii="Century Gothic" w:hAnsi="Century Gothic" w:eastAsia="Century Gothic" w:cs="Century Gothic"/>
          <w:sz w:val="24"/>
          <w:szCs w:val="24"/>
          <w:b w:val="1"/>
          <w:bCs w:val="1"/>
        </w:rPr>
        <w:t xml:space="preserve">8. </w:t>
      </w:r>
      <w:r>
        <w:rPr>
          <w:rFonts w:ascii="Century Gothic" w:hAnsi="Century Gothic" w:eastAsia="Century Gothic" w:cs="Century Gothic"/>
          <w:sz w:val="24"/>
          <w:szCs w:val="24"/>
        </w:rPr>
        <w:t xml:space="preserve">Cumplir con los indicadores de gestión y resultados definidos en el marco de operación de los EBS, reportando avances y alertas en el cumplimiento de las metas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Asistir puntualmente a reuniones técnicas, capacitaciones y espacios de articulación institucional y comunitaria, fortaleciendo la implementación del Modelo de Atención en Salud – MIAS. </w:t>
      </w:r>
      <w:r>
        <w:rPr>
          <w:rFonts w:ascii="Century Gothic" w:hAnsi="Century Gothic" w:eastAsia="Century Gothic" w:cs="Century Gothic"/>
          <w:sz w:val="24"/>
          <w:szCs w:val="24"/>
          <w:b w:val="1"/>
          <w:bCs w:val="1"/>
        </w:rPr>
        <w:t xml:space="preserve">10. </w:t>
      </w:r>
      <w:r>
        <w:rPr>
          <w:rFonts w:ascii="Century Gothic" w:hAnsi="Century Gothic" w:eastAsia="Century Gothic" w:cs="Century Gothic"/>
          <w:sz w:val="24"/>
          <w:szCs w:val="24"/>
        </w:rPr>
        <w:t xml:space="preserve">Observar y respetar los principios éticos, normativos y técnicos del ejercicio de la enfermería auxiliar, incluyendo el uso adecuado del uniforme, el lenguaje y la relación con los usuarios, familias y comunidad. </w:t>
      </w:r>
      <w:r>
        <w:rPr>
          <w:rFonts w:ascii="Century Gothic" w:hAnsi="Century Gothic" w:eastAsia="Century Gothic" w:cs="Century Gothic"/>
          <w:sz w:val="24"/>
          <w:szCs w:val="24"/>
          <w:b w:val="1"/>
          <w:bCs w:val="1"/>
        </w:rPr>
        <w:t xml:space="preserve">11.</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OFELIA  MENA  MORENO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1.074.714.548</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