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CD-HSFA-639-2026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MARIA NINFA PALACIOS PEREA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1.027.959.644</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TÉCNICO EN SANEAMIENTO BÁSICO PARA LA ATENCIÓN Y FORTALECIMIENTO DEL NIVEL PRIMARIO EN EL MUNICIPIO DE BOJAYÁ DEL DEPARTAMENTO DEL CHOCÓ, A CARGO DE LA NUEVA ESE HOSPITAL DEPARTAMENTAL SAN FRANCISCO DE ASÍS EN EL MARCO DE LA 1489 21 DE JULIO DEL 2025  “POR LA CUAL SE EFECTÚA UNA ASIGNACIÓN DE RECURSOS DEL PRESUPUESTO DE GASTOS DE FUNCIONAMIENTO DEL MINISTERIO DE SALUD Y PROTECCIÓN SOCIAL, DEL RUBRO "APOYO A PROGRAMAS DE DESARROLLO DE LA SALUD LEY 100 DE 1993'. EMPRESAS SOCIALES DEL ESTADO PARA EL FORTALECIMIENTO DEL NIVEL PRIMARIO.</w:t>
              <w:br/>
              <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QUINIENTOS MIL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3.500.000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MARIA NINFA PALACIOS PEREA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1.027.959.644</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TÉCNICO EN SANEAMIENTO BÁSICO</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TÉCNICO EN SANEAMIENTO BÁSICO PARA LA ATENCIÓN Y FORTALECIMIENTO DEL NIVEL PRIMARIO EN EL MUNICIPIO DE BOJAYÁ DEL DEPARTAMENTO DEL CHOCÓ, A CARGO DE LA NUEVA ESE HOSPITAL DEPARTAMENTAL SAN FRANCISCO DE ASÍS EN EL MARCO DE LA 1489 21 DE JULIO DEL 2025  “POR LA CUAL SE EFECTÚA UNA ASIGNACIÓN DE RECURSOS DEL PRESUPUESTO DE GASTOS DE FUNCIONAMIENTO DEL MINISTERIO DE SALUD Y PROTECCIÓN SOCIAL, DEL RUBRO "APOYO A PROGRAMAS DE DESARROLLO DE LA SALUD LEY 100 DE 1993'. EMPRESAS SOCIALES DEL ESTADO PARA EL FORTALECIMIENTO DEL NIVEL PRIMARIO.</w:t>
        <w:br/>
        <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QUINIENTOS MIL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3.500.000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QUINIENTOS MIL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3.500.000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0"/>
          <w:bCs w:val="0"/>
        </w:rPr>
        <w:t xml:space="preserve">1.</w:t>
      </w:r>
      <w:r>
        <w:rPr>
          <w:rFonts w:ascii="Century Gothic" w:hAnsi="Century Gothic" w:eastAsia="Century Gothic" w:cs="Century Gothic"/>
          <w:sz w:val="24"/>
          <w:szCs w:val="24"/>
        </w:rPr>
        <w:t xml:space="preserve"> Apoyar las labores de inspección, vigilancia y control de la calidad del agua, disposición de desechos líquidos y sólidos y su impacto en la salud. </w:t>
      </w:r>
      <w:r>
        <w:rPr>
          <w:rFonts w:ascii="Century Gothic" w:hAnsi="Century Gothic" w:eastAsia="Century Gothic" w:cs="Century Gothic"/>
          <w:sz w:val="24"/>
          <w:szCs w:val="24"/>
          <w:b w:val="0"/>
          <w:bCs w:val="0"/>
        </w:rPr>
        <w:t xml:space="preserve">2.</w:t>
      </w:r>
      <w:r>
        <w:rPr>
          <w:rFonts w:ascii="Century Gothic" w:hAnsi="Century Gothic" w:eastAsia="Century Gothic" w:cs="Century Gothic"/>
          <w:sz w:val="24"/>
          <w:szCs w:val="24"/>
        </w:rPr>
        <w:t xml:space="preserve"> Verificar las condiciones higiénico-sanitarias desde el proceso, manipulación y comercialización de alimentos y medicamentos. </w:t>
      </w:r>
      <w:r>
        <w:rPr>
          <w:rFonts w:ascii="Century Gothic" w:hAnsi="Century Gothic" w:eastAsia="Century Gothic" w:cs="Century Gothic"/>
          <w:sz w:val="24"/>
          <w:szCs w:val="24"/>
          <w:b w:val="0"/>
          <w:bCs w:val="0"/>
        </w:rPr>
        <w:t xml:space="preserve">3.</w:t>
      </w:r>
      <w:r>
        <w:rPr>
          <w:rFonts w:ascii="Century Gothic" w:hAnsi="Century Gothic" w:eastAsia="Century Gothic" w:cs="Century Gothic"/>
          <w:sz w:val="24"/>
          <w:szCs w:val="24"/>
        </w:rPr>
        <w:t xml:space="preserve"> Caracterizar y clasificar los establecimientos educativos, comerciales, especiales y viviendas para establecer el estado sanitario. </w:t>
      </w:r>
      <w:r>
        <w:rPr>
          <w:rFonts w:ascii="Century Gothic" w:hAnsi="Century Gothic" w:eastAsia="Century Gothic" w:cs="Century Gothic"/>
          <w:sz w:val="24"/>
          <w:szCs w:val="24"/>
          <w:b w:val="0"/>
          <w:bCs w:val="0"/>
        </w:rPr>
        <w:t xml:space="preserve">4.</w:t>
      </w:r>
      <w:r>
        <w:rPr>
          <w:rFonts w:ascii="Century Gothic" w:hAnsi="Century Gothic" w:eastAsia="Century Gothic" w:cs="Century Gothic"/>
          <w:sz w:val="24"/>
          <w:szCs w:val="24"/>
        </w:rPr>
        <w:t xml:space="preserve"> Realizar acciones de capacitación en adecuado manejo de alimentos en aspectos técnicos y sanitarios propios de la comunidad. </w:t>
      </w:r>
      <w:r>
        <w:rPr>
          <w:rFonts w:ascii="Century Gothic" w:hAnsi="Century Gothic" w:eastAsia="Century Gothic" w:cs="Century Gothic"/>
          <w:sz w:val="24"/>
          <w:szCs w:val="24"/>
          <w:b w:val="0"/>
          <w:bCs w:val="0"/>
        </w:rPr>
        <w:t xml:space="preserve">5.</w:t>
      </w:r>
      <w:r>
        <w:rPr>
          <w:rFonts w:ascii="Century Gothic" w:hAnsi="Century Gothic" w:eastAsia="Century Gothic" w:cs="Century Gothic"/>
          <w:sz w:val="24"/>
          <w:szCs w:val="24"/>
        </w:rPr>
        <w:t xml:space="preserve"> Desarrollar acciones de control vectorial. </w:t>
      </w:r>
      <w:r>
        <w:rPr>
          <w:rFonts w:ascii="Century Gothic" w:hAnsi="Century Gothic" w:eastAsia="Century Gothic" w:cs="Century Gothic"/>
          <w:sz w:val="24"/>
          <w:szCs w:val="24"/>
          <w:b w:val="0"/>
          <w:bCs w:val="0"/>
        </w:rPr>
        <w:t xml:space="preserve">6.</w:t>
      </w:r>
      <w:r>
        <w:rPr>
          <w:rFonts w:ascii="Century Gothic" w:hAnsi="Century Gothic" w:eastAsia="Century Gothic" w:cs="Century Gothic"/>
          <w:sz w:val="24"/>
          <w:szCs w:val="24"/>
        </w:rPr>
        <w:t xml:space="preserve"> Realizar actividades relacionadas con la prevención y el control sanitario de artrópodos y roedores</w:t>
      </w:r>
      <w:r>
        <w:rPr>
          <w:rFonts w:ascii="Century Gothic" w:hAnsi="Century Gothic" w:eastAsia="Century Gothic" w:cs="Century Gothic"/>
          <w:sz w:val="24"/>
          <w:szCs w:val="24"/>
          <w:b w:val="0"/>
          <w:bCs w:val="0"/>
        </w:rPr>
        <w:t xml:space="preserve">. 7</w:t>
      </w:r>
      <w:r>
        <w:rPr>
          <w:rFonts w:ascii="Century Gothic" w:hAnsi="Century Gothic" w:eastAsia="Century Gothic" w:cs="Century Gothic"/>
          <w:sz w:val="24"/>
          <w:szCs w:val="24"/>
        </w:rPr>
        <w:t xml:space="preserve">. Apoyar las acciones de muestreos de agua y alimentos para análisis fisicoquímicos y microbiológicos en caso de ser necesario. </w:t>
      </w:r>
      <w:r>
        <w:rPr>
          <w:rFonts w:ascii="Century Gothic" w:hAnsi="Century Gothic" w:eastAsia="Century Gothic" w:cs="Century Gothic"/>
          <w:sz w:val="24"/>
          <w:szCs w:val="24"/>
          <w:b w:val="0"/>
          <w:bCs w:val="0"/>
        </w:rPr>
        <w:t xml:space="preserve">8</w:t>
      </w:r>
      <w:r>
        <w:rPr>
          <w:rFonts w:ascii="Century Gothic" w:hAnsi="Century Gothic" w:eastAsia="Century Gothic" w:cs="Century Gothic"/>
          <w:sz w:val="24"/>
          <w:szCs w:val="24"/>
        </w:rPr>
        <w:t xml:space="preserve">. Desarrollar procesos de capacitación a la comunidad relacionadas con el adecuado uso del agua. </w:t>
      </w:r>
      <w:r>
        <w:rPr>
          <w:rFonts w:ascii="Century Gothic" w:hAnsi="Century Gothic" w:eastAsia="Century Gothic" w:cs="Century Gothic"/>
          <w:sz w:val="24"/>
          <w:szCs w:val="24"/>
          <w:b w:val="0"/>
          <w:bCs w:val="0"/>
        </w:rPr>
        <w:t xml:space="preserve">9.</w:t>
      </w:r>
      <w:r>
        <w:rPr>
          <w:rFonts w:ascii="Century Gothic" w:hAnsi="Century Gothic" w:eastAsia="Century Gothic" w:cs="Century Gothic"/>
          <w:sz w:val="24"/>
          <w:szCs w:val="24"/>
        </w:rPr>
        <w:t xml:space="preserve"> Desplazarse al lugar en que se requiera la presentación del servicio (siempre que sea diferente al lugar de ejecución del contrato) en cumplimiento del objeto contractual. </w:t>
      </w:r>
      <w:r>
        <w:rPr>
          <w:rFonts w:ascii="Century Gothic" w:hAnsi="Century Gothic" w:eastAsia="Century Gothic" w:cs="Century Gothic"/>
          <w:sz w:val="24"/>
          <w:szCs w:val="24"/>
          <w:b w:val="0"/>
          <w:bCs w:val="0"/>
        </w:rPr>
        <w:t xml:space="preserve">10.</w:t>
      </w:r>
      <w:r>
        <w:rPr>
          <w:rFonts w:ascii="Century Gothic" w:hAnsi="Century Gothic" w:eastAsia="Century Gothic" w:cs="Century Gothic"/>
          <w:sz w:val="24"/>
          <w:szCs w:val="24"/>
        </w:rPr>
        <w:t xml:space="preserve"> Las demás inherentes al objeto y a la naturaleza del contrato y aquellas indicadas por el supervisor para el cabal del cumplimiento de las obligaciones contractuales.</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289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MARIA NINFA PALACIOS PEREA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1.027.959.644</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Nahomy Camargo Tapia</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Gladys Lemos Lozano</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Leiner Yamil Palacios Mosquera</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