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CD-HSFA-718-2026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JULIO CESAR MARTINEZ MONTERO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123.456.789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MÉDICO (A) GENERAL PARA LA ATENCIÓN Y FORTALECIMIENTO DEL NIVEL PRIMARIO EN EL MUNICIPIO DE BELÉN DE BAJIRA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ONCE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11.000.000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JULIO CESAR MARTINEZ MONTERO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123.456.789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MÉDICO (A) GENERAL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MÉDICO (A) GENERAL PARA LA ATENCIÓN Y FORTALECIMIENTO DEL NIVEL PRIMARIO EN EL MUNICIPIO DE BELÉN DE BAJIRA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ONCE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11.000.000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ONCE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11.000.000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Acciones domiciliarias de valoración integral haciendo uso de los dispositivos médicos asignados y seguimiento por curso de vida según la ruta de promoción y mantenimiento de la salud en el individuo, familia y comunidad, en el marco de la resolución 3280 de 2018.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Realizar valoración integral y seguimiento en la ruta materno perinatal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Realizar la valoración del riesgo e identificación de alteraciones individuales, familiares y comunitarias.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Realizar la identificación, intervención y seguimiento a pacientes con alteraciones en su salud de patologías agudas y crónicas.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Planear las acciones de Cuidado en Salud y consolidación del Plan Integral de Cuidado Primario – Participativo PICP-P dirigido a la persona, familia y comunidad.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y monitoreo de la población caracterizada durante toda la implementación de la estrategia de Atención Primaria en Salud, teniendo en cuenta los Planes Integrales de Cuidado Primario – Participativo PICP-P y demás necesidades emergentes en salud.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Hacer la identificación, notificación y seguimiento a los Eventos de Interés en Salud Publica – EISP.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Hacer la aplicación y lectura de pruebas rápidas.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el cargue de los planes de cuidado primario en la plataforma establecida por el ministerio de salud – SIAPS, o de manera manual si es necesario.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Utilizar TEST, tamizajes y escalas para evaluación del riesgo.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Realizar encuentros colectivos por entornos.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Gestionar, con los servicios sociales ubicados en el territorio, la asistencia social de las personas, familias o comunidades, que por su situación lo requieran.  </w:t>
      </w:r>
      <w:r>
        <w:rPr>
          <w:rFonts w:ascii="Century Gothic" w:hAnsi="Century Gothic" w:eastAsia="Century Gothic" w:cs="Century Gothic"/>
          <w:sz w:val="24"/>
          <w:szCs w:val="24"/>
          <w:b w:val="1"/>
          <w:bCs w:val="1"/>
        </w:rPr>
        <w:t xml:space="preserve">13.</w:t>
      </w:r>
      <w:r>
        <w:rPr>
          <w:rFonts w:ascii="Century Gothic" w:hAnsi="Century Gothic" w:eastAsia="Century Gothic" w:cs="Century Gothic"/>
          <w:sz w:val="24"/>
          <w:szCs w:val="24"/>
        </w:rPr>
        <w:t xml:space="preserve">	Conformar y fortalecer las redes sociales y comunitarias que sean necesarias durante la implementación de la estrategia. </w:t>
      </w:r>
      <w:r>
        <w:rPr>
          <w:rFonts w:ascii="Century Gothic" w:hAnsi="Century Gothic" w:eastAsia="Century Gothic" w:cs="Century Gothic"/>
          <w:sz w:val="24"/>
          <w:szCs w:val="24"/>
          <w:b w:val="1"/>
          <w:bCs w:val="1"/>
        </w:rPr>
        <w:t xml:space="preserve">14.</w:t>
      </w:r>
      <w:r>
        <w:rPr>
          <w:rFonts w:ascii="Century Gothic" w:hAnsi="Century Gothic" w:eastAsia="Century Gothic" w:cs="Century Gothic"/>
          <w:sz w:val="24"/>
          <w:szCs w:val="24"/>
        </w:rPr>
        <w:t xml:space="preserve">	Activar los mecanismos de referencia y contrarreferencia hacia servicios e, para garantizar la continuidad e integralidad en la atención. </w:t>
      </w:r>
      <w:r>
        <w:rPr>
          <w:rFonts w:ascii="Century Gothic" w:hAnsi="Century Gothic" w:eastAsia="Century Gothic" w:cs="Century Gothic"/>
          <w:sz w:val="24"/>
          <w:szCs w:val="24"/>
          <w:b w:val="1"/>
          <w:bCs w:val="1"/>
        </w:rPr>
        <w:t xml:space="preserve">15.</w:t>
      </w:r>
      <w:r>
        <w:rPr>
          <w:rFonts w:ascii="Century Gothic" w:hAnsi="Century Gothic" w:eastAsia="Century Gothic" w:cs="Century Gothic"/>
          <w:sz w:val="24"/>
          <w:szCs w:val="24"/>
        </w:rPr>
        <w:t xml:space="preserve">	Articular con el Equipo Básico de Salud (EBS) para el seguimiento del Plan Integral de Cuidado Primario- Participativo PICP-P. 18. Realizar acciones de información, comunicación y educación por entorno, orientadas a la promoción de la salud, prevención de la enfermedad, identificación de signos de alarma y adopción de prácticas de cuidado de sí mismo por curso de vida, de los demás.  </w:t>
      </w:r>
      <w:r>
        <w:rPr>
          <w:rFonts w:ascii="Century Gothic" w:hAnsi="Century Gothic" w:eastAsia="Century Gothic" w:cs="Century Gothic"/>
          <w:sz w:val="24"/>
          <w:szCs w:val="24"/>
          <w:b w:val="1"/>
          <w:bCs w:val="1"/>
        </w:rPr>
        <w:t xml:space="preserve">16.	</w:t>
      </w:r>
      <w:r>
        <w:rPr>
          <w:rFonts w:ascii="Century Gothic" w:hAnsi="Century Gothic" w:eastAsia="Century Gothic" w:cs="Century Gothic"/>
          <w:sz w:val="24"/>
          <w:szCs w:val="24"/>
        </w:rPr>
        <w:t xml:space="preserve">Hacer las remisiones y canalización de eventos al centro de referencia. </w:t>
      </w:r>
      <w:r>
        <w:rPr>
          <w:rFonts w:ascii="Century Gothic" w:hAnsi="Century Gothic" w:eastAsia="Century Gothic" w:cs="Century Gothic"/>
          <w:sz w:val="24"/>
          <w:szCs w:val="24"/>
          <w:b w:val="1"/>
          <w:bCs w:val="1"/>
        </w:rPr>
        <w:t xml:space="preserve">17.</w:t>
      </w:r>
      <w:r>
        <w:rPr>
          <w:rFonts w:ascii="Century Gothic" w:hAnsi="Century Gothic" w:eastAsia="Century Gothic" w:cs="Century Gothic"/>
          <w:sz w:val="24"/>
          <w:szCs w:val="24"/>
        </w:rPr>
        <w:t xml:space="preserve"> Realizar análisis de la información para la toma de decisiones oportunas. </w:t>
      </w:r>
      <w:r>
        <w:rPr>
          <w:rFonts w:ascii="Century Gothic" w:hAnsi="Century Gothic" w:eastAsia="Century Gothic" w:cs="Century Gothic"/>
          <w:sz w:val="24"/>
          <w:szCs w:val="24"/>
          <w:b w:val="1"/>
          <w:bCs w:val="1"/>
        </w:rPr>
        <w:t xml:space="preserve">18.</w:t>
      </w:r>
      <w:r>
        <w:rPr>
          <w:rFonts w:ascii="Century Gothic" w:hAnsi="Century Gothic" w:eastAsia="Century Gothic" w:cs="Century Gothic"/>
          <w:sz w:val="24"/>
          <w:szCs w:val="24"/>
        </w:rPr>
        <w:t xml:space="preserve">	Garantizar el ingreso a las rutas de atención integral, mediante la articulación con los prestadores primarios, EAPB presentes en el territorio. </w:t>
      </w:r>
      <w:r>
        <w:rPr>
          <w:rFonts w:ascii="Century Gothic" w:hAnsi="Century Gothic" w:eastAsia="Century Gothic" w:cs="Century Gothic"/>
          <w:sz w:val="24"/>
          <w:szCs w:val="24"/>
          <w:b w:val="1"/>
          <w:bCs w:val="1"/>
        </w:rPr>
        <w:t xml:space="preserve">19.</w:t>
      </w:r>
      <w:r>
        <w:rPr>
          <w:rFonts w:ascii="Century Gothic" w:hAnsi="Century Gothic" w:eastAsia="Century Gothic" w:cs="Century Gothic"/>
          <w:sz w:val="24"/>
          <w:szCs w:val="24"/>
        </w:rPr>
        <w:t xml:space="preserve">	Garantizar el reporte oportuno de la información una vez requerida. </w:t>
      </w:r>
      <w:r>
        <w:rPr>
          <w:rFonts w:ascii="Century Gothic" w:hAnsi="Century Gothic" w:eastAsia="Century Gothic" w:cs="Century Gothic"/>
          <w:sz w:val="24"/>
          <w:szCs w:val="24"/>
          <w:b w:val="1"/>
          <w:bCs w:val="1"/>
        </w:rPr>
        <w:t xml:space="preserve">20.</w:t>
      </w:r>
      <w:r>
        <w:rPr>
          <w:rFonts w:ascii="Century Gothic" w:hAnsi="Century Gothic" w:eastAsia="Century Gothic" w:cs="Century Gothic"/>
          <w:sz w:val="24"/>
          <w:szCs w:val="24"/>
        </w:rPr>
        <w:t xml:space="preserve"> Realizar monitoreo, registro, seguimiento y presentación de información, informes y reportes necesarios en cumplimiento de metas, indicadores y complementarios. </w:t>
      </w:r>
      <w:r>
        <w:rPr>
          <w:rFonts w:ascii="Century Gothic" w:hAnsi="Century Gothic" w:eastAsia="Century Gothic" w:cs="Century Gothic"/>
          <w:sz w:val="24"/>
          <w:szCs w:val="24"/>
          <w:b w:val="1"/>
          <w:bCs w:val="1"/>
        </w:rPr>
        <w:t xml:space="preserve">21.</w:t>
      </w:r>
      <w:r>
        <w:rPr>
          <w:rFonts w:ascii="Century Gothic" w:hAnsi="Century Gothic" w:eastAsia="Century Gothic" w:cs="Century Gothic"/>
          <w:sz w:val="24"/>
          <w:szCs w:val="24"/>
        </w:rPr>
        <w:t xml:space="preserve"> realizar intervenciones en las comunidades con enfoque diferencial étnico, Intercultural.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301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JULIO CESAR MARTINEZ MONTERO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123.456.789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